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40" w:rsidRDefault="008A2A40" w:rsidP="008A2A40">
      <w:pPr>
        <w:widowControl w:val="0"/>
        <w:autoSpaceDE w:val="0"/>
        <w:autoSpaceDN w:val="0"/>
        <w:adjustRightInd w:val="0"/>
        <w:jc w:val="center"/>
        <w:rPr>
          <w:rFonts w:ascii="Georgia" w:hAnsi="Georgia" w:cs="Georgia"/>
          <w:b/>
          <w:bCs/>
          <w:color w:val="800000"/>
          <w:u w:val="single"/>
          <w:lang/>
        </w:rPr>
      </w:pPr>
      <w:r>
        <w:rPr>
          <w:rFonts w:ascii="Georgia" w:hAnsi="Georgia" w:cs="Georgia"/>
          <w:b/>
          <w:bCs/>
          <w:color w:val="800000"/>
          <w:u w:val="single"/>
          <w:lang/>
        </w:rPr>
        <w:t xml:space="preserve">PIRC Code, Rules and </w:t>
      </w:r>
      <w:proofErr w:type="spellStart"/>
      <w:r>
        <w:rPr>
          <w:rFonts w:ascii="Georgia" w:hAnsi="Georgia" w:cs="Georgia"/>
          <w:b/>
          <w:bCs/>
          <w:color w:val="800000"/>
          <w:u w:val="single"/>
          <w:lang/>
        </w:rPr>
        <w:t>Committment</w:t>
      </w:r>
      <w:proofErr w:type="spellEnd"/>
    </w:p>
    <w:p w:rsidR="008A2A40" w:rsidRDefault="008A2A40" w:rsidP="008A2A40">
      <w:pPr>
        <w:widowControl w:val="0"/>
        <w:autoSpaceDE w:val="0"/>
        <w:autoSpaceDN w:val="0"/>
        <w:adjustRightInd w:val="0"/>
        <w:rPr>
          <w:rFonts w:ascii="Georgia" w:hAnsi="Georgia" w:cs="Georgia"/>
          <w:color w:val="000000"/>
          <w:lang/>
        </w:rPr>
      </w:pPr>
    </w:p>
    <w:p w:rsidR="008A2A40" w:rsidRDefault="008A2A40" w:rsidP="008A2A40">
      <w:pPr>
        <w:widowControl w:val="0"/>
        <w:autoSpaceDE w:val="0"/>
        <w:autoSpaceDN w:val="0"/>
        <w:adjustRightInd w:val="0"/>
        <w:rPr>
          <w:rFonts w:ascii="Georgia" w:hAnsi="Georgia" w:cs="Georgia"/>
          <w:b/>
          <w:bCs/>
          <w:color w:val="800000"/>
          <w:u w:val="single"/>
          <w:lang/>
        </w:rPr>
      </w:pPr>
      <w:r>
        <w:rPr>
          <w:rFonts w:ascii="Georgia" w:hAnsi="Georgia" w:cs="Georgia"/>
          <w:color w:val="000000"/>
          <w:lang/>
        </w:rPr>
        <w:t>The following are the rules and code required by every PIRC investigator. By signing this form you agree to all items and releases.</w:t>
      </w:r>
    </w:p>
    <w:p w:rsidR="008A2A40" w:rsidRDefault="008A2A40" w:rsidP="008A2A40">
      <w:pPr>
        <w:widowControl w:val="0"/>
        <w:autoSpaceDE w:val="0"/>
        <w:autoSpaceDN w:val="0"/>
        <w:adjustRightInd w:val="0"/>
        <w:rPr>
          <w:rFonts w:ascii="Georgia" w:hAnsi="Georgia" w:cs="Georgia"/>
          <w:b/>
          <w:bCs/>
          <w:color w:val="800000"/>
          <w:u w:val="single"/>
          <w:lang/>
        </w:rPr>
      </w:pPr>
    </w:p>
    <w:p w:rsidR="008A2A40" w:rsidRDefault="008A2A40" w:rsidP="008A2A40">
      <w:pPr>
        <w:widowControl w:val="0"/>
        <w:autoSpaceDE w:val="0"/>
        <w:autoSpaceDN w:val="0"/>
        <w:adjustRightInd w:val="0"/>
        <w:rPr>
          <w:rFonts w:ascii="Georgia" w:hAnsi="Georgia" w:cs="Georgia"/>
          <w:b/>
          <w:bCs/>
          <w:color w:val="800000"/>
          <w:u w:val="single"/>
          <w:lang/>
        </w:rPr>
      </w:pPr>
      <w:r>
        <w:rPr>
          <w:rFonts w:ascii="Georgia" w:hAnsi="Georgia" w:cs="Georgia"/>
          <w:b/>
          <w:bCs/>
          <w:color w:val="800000"/>
          <w:u w:val="single"/>
          <w:lang/>
        </w:rPr>
        <w:t>Code</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We at PIRC are a non-profit investigation team. Our services to our clients are considered a community service and under no circumstances will we ever accept money in exchange for our services. If a gratuity is offered it must be approved by the Team Lead on the investigation prior to accepting. These gratuities must not include money but may be in the form of beverages, snacks or food.</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 xml:space="preserve">We promise to treat all calls, clientele, team members and residences, including event locations with respect. </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If a client calls but chooses not to follow up with an investigation no member will contact or solicit them in any way.</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We will not damage, deface or steal from any location. There is no alcohol or other substance use allowed on any investigation.</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 xml:space="preserve">All members will conduct themselves with the highest integrity at all times. </w:t>
      </w:r>
    </w:p>
    <w:p w:rsidR="008A2A40" w:rsidRDefault="008A2A40" w:rsidP="008A2A40">
      <w:pPr>
        <w:widowControl w:val="0"/>
        <w:autoSpaceDE w:val="0"/>
        <w:autoSpaceDN w:val="0"/>
        <w:adjustRightInd w:val="0"/>
        <w:rPr>
          <w:rFonts w:ascii="Georgia" w:hAnsi="Georgia" w:cs="Georgia"/>
          <w:b/>
          <w:bCs/>
          <w:color w:val="800000"/>
          <w:u w:val="single"/>
          <w:lang/>
        </w:rPr>
      </w:pPr>
      <w:r>
        <w:rPr>
          <w:rFonts w:ascii="Georgia" w:hAnsi="Georgia" w:cs="Georgia"/>
          <w:b/>
          <w:bCs/>
          <w:color w:val="800000"/>
          <w:u w:val="single"/>
          <w:lang/>
        </w:rPr>
        <w:t>Rules</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All rules, regulation and restrictions of PIRC or PIRC event locations must be obeyed. Failure to do so will result in your being asked to leave the location immediately. Furthermore it may result in your removal from being a PIRC member.</w:t>
      </w:r>
    </w:p>
    <w:p w:rsidR="008A2A40" w:rsidRDefault="008A2A40" w:rsidP="008A2A40">
      <w:pPr>
        <w:widowControl w:val="0"/>
        <w:autoSpaceDE w:val="0"/>
        <w:autoSpaceDN w:val="0"/>
        <w:adjustRightInd w:val="0"/>
        <w:rPr>
          <w:rFonts w:ascii="Georgia" w:hAnsi="Georgia" w:cs="Georgia"/>
          <w:color w:val="000000"/>
          <w:lang/>
        </w:rPr>
      </w:pPr>
      <w:r>
        <w:rPr>
          <w:rFonts w:ascii="Georgia" w:hAnsi="Georgia" w:cs="Georgia"/>
          <w:color w:val="000000"/>
          <w:lang/>
        </w:rPr>
        <w:t>All new members understand that their membership is based on a probationary period.</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We do not use metaphysical items such as Ouija boards, dowsing rods, crystals etc. Use of those objects should be discussed and approved prior to attending any investigations.</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We do not provoke. While we sometimes will use firm methods under no circumstances should </w:t>
      </w:r>
      <w:r>
        <w:rPr>
          <w:rFonts w:ascii="Georgia" w:hAnsi="Georgia" w:cs="Georgia"/>
          <w:lang/>
        </w:rPr>
        <w:lastRenderedPageBreak/>
        <w:t>we be threatening or provoking at an investigation.</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While we need not do things exactly the same way it is important that we share investigation ideals and techniques. </w:t>
      </w:r>
    </w:p>
    <w:p w:rsidR="008A2A40" w:rsidRPr="00890B6E" w:rsidRDefault="008A2A40" w:rsidP="008A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hAnsi="Georgia" w:cs="Courier New"/>
        </w:rPr>
      </w:pPr>
      <w:r w:rsidRPr="00890B6E">
        <w:rPr>
          <w:rFonts w:ascii="Georgia" w:hAnsi="Georgia" w:cs="Courier New"/>
        </w:rPr>
        <w:t xml:space="preserve">If another Investigation team comments </w:t>
      </w:r>
      <w:r>
        <w:rPr>
          <w:rFonts w:ascii="Georgia" w:hAnsi="Georgia" w:cs="Courier New"/>
        </w:rPr>
        <w:t xml:space="preserve">negatively </w:t>
      </w:r>
      <w:r w:rsidRPr="00890B6E">
        <w:rPr>
          <w:rFonts w:ascii="Georgia" w:hAnsi="Georgia" w:cs="Courier New"/>
        </w:rPr>
        <w:t xml:space="preserve">on any of </w:t>
      </w:r>
      <w:r>
        <w:rPr>
          <w:rFonts w:ascii="Georgia" w:hAnsi="Georgia" w:cs="Courier New"/>
        </w:rPr>
        <w:t>the</w:t>
      </w:r>
      <w:r w:rsidRPr="00890B6E">
        <w:rPr>
          <w:rFonts w:ascii="Georgia" w:hAnsi="Georgia" w:cs="Courier New"/>
        </w:rPr>
        <w:t xml:space="preserve"> evidence on PIRC website, bring it</w:t>
      </w:r>
      <w:r>
        <w:rPr>
          <w:rFonts w:ascii="Georgia" w:hAnsi="Georgia" w:cs="Courier New"/>
        </w:rPr>
        <w:t xml:space="preserve"> t</w:t>
      </w:r>
      <w:r w:rsidRPr="00890B6E">
        <w:rPr>
          <w:rFonts w:ascii="Georgia" w:hAnsi="Georgia" w:cs="Courier New"/>
        </w:rPr>
        <w:t xml:space="preserve">o the attention of Barbara immediately.  Do </w:t>
      </w:r>
      <w:r>
        <w:rPr>
          <w:rFonts w:ascii="Georgia" w:hAnsi="Georgia" w:cs="Courier New"/>
        </w:rPr>
        <w:t>not</w:t>
      </w:r>
      <w:r w:rsidRPr="00890B6E">
        <w:rPr>
          <w:rFonts w:ascii="Georgia" w:hAnsi="Georgia" w:cs="Courier New"/>
        </w:rPr>
        <w:t xml:space="preserve"> engage in an online argument.</w:t>
      </w:r>
    </w:p>
    <w:p w:rsidR="008A2A40" w:rsidRDefault="008A2A40" w:rsidP="008A2A40">
      <w:pPr>
        <w:widowControl w:val="0"/>
        <w:autoSpaceDE w:val="0"/>
        <w:autoSpaceDN w:val="0"/>
        <w:adjustRightInd w:val="0"/>
        <w:rPr>
          <w:rFonts w:ascii="Georgia" w:hAnsi="Georgia" w:cs="Georgia"/>
          <w:lang/>
        </w:rPr>
      </w:pP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While on an investigation you represent PIRC. As such you should be polite and respectful to each other, the residence and location personnel at all times. Your actions have a direct impact on PIRC's reputation. Failure to do so will result in your removal from the group.</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All evidence collected at a group PIRC investigation is considered property of PIRC regardless of whose equipment it is captured on and may not be used or released without expressed written permission by PIRC.</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Members may seek investigations with other groups or singularly, however under no circumstances should you make any representation that you are PIRC at that time or are representing PIRC in any capacity. If you chose to investigate outside PIRC it will not be held against you in any way.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While on an investigation, remember we are there as a group. We will follow any rules set up or presented to us without question. All investigation teams will consist minimally of 2 people unless discussed and approved.</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If you want to investigate singularly then go out and rent the location yourself. You do not want or need to be part of this group to do so.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While investigating </w:t>
      </w:r>
      <w:proofErr w:type="gramStart"/>
      <w:r>
        <w:rPr>
          <w:rFonts w:ascii="Georgia" w:hAnsi="Georgia" w:cs="Georgia"/>
          <w:lang/>
        </w:rPr>
        <w:t>be</w:t>
      </w:r>
      <w:proofErr w:type="gramEnd"/>
      <w:r>
        <w:rPr>
          <w:rFonts w:ascii="Georgia" w:hAnsi="Georgia" w:cs="Georgia"/>
          <w:lang/>
        </w:rPr>
        <w:t xml:space="preserve"> aware of your surroundings and the dangers they may present. Remember safety should be foremost in all situations. Don't take any chances just to get a picture or evidence. Any medical attention required as a result of an injury on an investigation is your responsibility. A liability waiver must be signed and will be kept on file by PIRC.</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Any equipment or personal possessions brought to a location are your sole responsibility and not that of PIRC. It is up to you to find a safe location to stow them. PIRC cases are not there to secure your personal possessions.</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Participation in group events is purely voluntary. Deposits will be required to secure your spot in the investigation. Deposits will vary and depend on the cost of the event. Cancelation may result in loss of your deposit. Cancelation notice must be given 60 days prior to the event to receive a full refund of your deposit. Deposits for group hotel reservations will work the same way.</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Full payment for an event must be made 45 days prior to the event. No refunds will occur after that 45 day mark. If full payment is not received then it will be assumed that you are no longer </w:t>
      </w:r>
      <w:r>
        <w:rPr>
          <w:rFonts w:ascii="Georgia" w:hAnsi="Georgia" w:cs="Georgia"/>
          <w:lang/>
        </w:rPr>
        <w:lastRenderedPageBreak/>
        <w:t xml:space="preserve">attending the event and your spot may be occupied by someone else. Any monies not refunded will be used for the event in some capacity.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Any event scheduled less than 60 days before it is to occur will require full payment at the time of signing up for it. If you choose to travel with other members any travel expenses incurred (gas, tolls etc.) on the trip will be shared equally. You are not required to travel with the group and may find your own way to any investigation.</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PIRC is not in this to make money. Under no circumstances will any member use any PIRC evidence, information, equipment etc. for monetary purposes. Anyone doing so will be asked to leave.  </w:t>
      </w:r>
    </w:p>
    <w:p w:rsidR="008A2A40" w:rsidRDefault="008A2A40" w:rsidP="008A2A40">
      <w:pPr>
        <w:widowControl w:val="0"/>
        <w:autoSpaceDE w:val="0"/>
        <w:autoSpaceDN w:val="0"/>
        <w:adjustRightInd w:val="0"/>
        <w:rPr>
          <w:rFonts w:ascii="Georgia" w:hAnsi="Georgia" w:cs="Georgia"/>
          <w:b/>
          <w:bCs/>
          <w:color w:val="800000"/>
          <w:u w:val="single"/>
          <w:lang/>
        </w:rPr>
      </w:pPr>
      <w:r>
        <w:rPr>
          <w:rFonts w:ascii="Georgia" w:hAnsi="Georgia" w:cs="Georgia"/>
          <w:b/>
          <w:bCs/>
          <w:color w:val="800000"/>
          <w:u w:val="single"/>
          <w:lang/>
        </w:rPr>
        <w:t>Residential Investigations</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Residential investigations are solely to help the home owner. We are not there to promote business or to have a party. Remember the home owner may be frightened and every attempt should be made to reassure them and help them understand what we are doing.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Never, never provoke or use threatening means at a residential investigation.</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Act like professionals.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Absolutely NO smoking, drinking or substance use at a residential investigation. No exceptions.</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Members are hand-picked for residential investigations based on size of location, </w:t>
      </w:r>
      <w:proofErr w:type="gramStart"/>
      <w:r>
        <w:rPr>
          <w:rFonts w:ascii="Georgia" w:hAnsi="Georgia" w:cs="Georgia"/>
          <w:lang/>
        </w:rPr>
        <w:t>homeowners</w:t>
      </w:r>
      <w:proofErr w:type="gramEnd"/>
      <w:r>
        <w:rPr>
          <w:rFonts w:ascii="Georgia" w:hAnsi="Georgia" w:cs="Georgia"/>
          <w:lang/>
        </w:rPr>
        <w:t xml:space="preserve"> requests and type of investigation.</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Members attending a residential investigation will not approach or discuss topics outside that of the investigation with the home owner unless brought up by the home owner. If there is something of a concern it should be brought to the lead investigator's attention.</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Members will not share evidence collected on a residential investigation with anyone other than other PIRC members. Clients sign release forms for the degree of privacy they are comfortable with and we are committed to complying with their wishes.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 xml:space="preserve">All evidence collected on a residential investigation is the property of PIRC regardless of whose equipment it is captured on. You must have written permission from the PIRC Lead investigator to use or release investigation evidence in any format (this reflects the customer's release permission). This includes websites or any social media locations such as Face book, Twitter, YouTube etc. </w:t>
      </w:r>
    </w:p>
    <w:p w:rsidR="008A2A40" w:rsidRDefault="008A2A40" w:rsidP="008A2A40">
      <w:pPr>
        <w:widowControl w:val="0"/>
        <w:autoSpaceDE w:val="0"/>
        <w:autoSpaceDN w:val="0"/>
        <w:adjustRightInd w:val="0"/>
        <w:rPr>
          <w:rFonts w:ascii="Georgia" w:hAnsi="Georgia" w:cs="Georgia"/>
          <w:lang/>
        </w:rPr>
      </w:pPr>
      <w:r>
        <w:rPr>
          <w:rFonts w:ascii="Georgia" w:hAnsi="Georgia" w:cs="Georgia"/>
          <w:lang/>
        </w:rPr>
        <w:t>Name: _________________________________   Date: _____________</w:t>
      </w:r>
    </w:p>
    <w:p w:rsidR="00BD4F01" w:rsidRPr="00E9476E" w:rsidRDefault="008A2A40" w:rsidP="008A2A40">
      <w:pPr>
        <w:widowControl w:val="0"/>
        <w:autoSpaceDE w:val="0"/>
        <w:autoSpaceDN w:val="0"/>
        <w:adjustRightInd w:val="0"/>
        <w:rPr>
          <w:szCs w:val="20"/>
        </w:rPr>
      </w:pPr>
      <w:r>
        <w:rPr>
          <w:rFonts w:ascii="Georgia" w:hAnsi="Georgia" w:cs="Georgia"/>
          <w:lang/>
        </w:rPr>
        <w:t>Name (printed): ______________________________</w:t>
      </w:r>
    </w:p>
    <w:sectPr w:rsidR="00BD4F01" w:rsidRPr="00E9476E" w:rsidSect="00814BB4">
      <w:footerReference w:type="default" r:id="rId7"/>
      <w:headerReference w:type="first" r:id="rId8"/>
      <w:footerReference w:type="first" r:id="rId9"/>
      <w:pgSz w:w="12240" w:h="15840"/>
      <w:pgMar w:top="1440" w:right="1440" w:bottom="2430" w:left="1350" w:header="270" w:footer="1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01" w:rsidRDefault="00EC7501" w:rsidP="00251CD3">
      <w:pPr>
        <w:spacing w:after="0" w:line="240" w:lineRule="auto"/>
      </w:pPr>
      <w:r>
        <w:separator/>
      </w:r>
    </w:p>
  </w:endnote>
  <w:endnote w:type="continuationSeparator" w:id="0">
    <w:p w:rsidR="00EC7501" w:rsidRDefault="00EC7501" w:rsidP="0025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dsorD">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840"/>
      <w:docPartObj>
        <w:docPartGallery w:val="Page Numbers (Bottom of Page)"/>
        <w:docPartUnique/>
      </w:docPartObj>
    </w:sdtPr>
    <w:sdtEndPr>
      <w:rPr>
        <w:b/>
        <w:color w:val="403152" w:themeColor="accent4" w:themeShade="80"/>
      </w:rPr>
    </w:sdtEndPr>
    <w:sdtContent>
      <w:p w:rsidR="00EC6E49" w:rsidRPr="00EC6E49" w:rsidRDefault="005B7170">
        <w:pPr>
          <w:pStyle w:val="Footer"/>
          <w:jc w:val="center"/>
          <w:rPr>
            <w:b/>
            <w:color w:val="403152" w:themeColor="accent4" w:themeShade="80"/>
          </w:rPr>
        </w:pPr>
        <w:r>
          <w:rPr>
            <w:b/>
            <w:color w:val="403152" w:themeColor="accent4" w:themeShade="80"/>
          </w:rPr>
        </w:r>
        <w:r w:rsidR="008A2A40">
          <w:rPr>
            <w:b/>
            <w:color w:val="403152" w:themeColor="accent4" w:themeShade="80"/>
          </w:rPr>
          <w:pict>
            <v:shapetype id="_x0000_t110" coordsize="21600,21600" o:spt="110" path="m10800,l,10800,10800,21600,21600,10800xe">
              <v:stroke joinstyle="miter"/>
              <v:path gradientshapeok="t" o:connecttype="rect" textboxrect="5400,5400,16200,16200"/>
            </v:shapetype>
            <v:shape id="_x0000_s4098" type="#_x0000_t110" style="width:467.2pt;height:4.3pt;mso-width-percent:1000;mso-position-horizontal-relative:char;mso-position-vertical-relative:line;mso-width-percent:1000;mso-width-relative:margin" fillcolor="#8064a2 [3207]" strokecolor="#f2f2f2 [3041]" strokeweight="3pt">
              <v:shadow on="t" type="perspective" color="#3f3151 [1607]" opacity=".5" offset="1pt" offset2="-1pt"/>
              <w10:wrap type="none" anchorx="margin" anchory="page"/>
              <w10:anchorlock/>
            </v:shape>
          </w:pict>
        </w:r>
      </w:p>
      <w:p w:rsidR="00EC6E49" w:rsidRPr="00EC6E49" w:rsidRDefault="005B7170">
        <w:pPr>
          <w:pStyle w:val="Footer"/>
          <w:jc w:val="center"/>
          <w:rPr>
            <w:b/>
            <w:color w:val="403152" w:themeColor="accent4" w:themeShade="80"/>
          </w:rPr>
        </w:pPr>
        <w:r w:rsidRPr="004E2441">
          <w:rPr>
            <w:b/>
            <w:color w:val="7030A0"/>
          </w:rPr>
          <w:fldChar w:fldCharType="begin"/>
        </w:r>
        <w:r w:rsidR="00EC6E49" w:rsidRPr="004E2441">
          <w:rPr>
            <w:b/>
            <w:color w:val="7030A0"/>
          </w:rPr>
          <w:instrText xml:space="preserve"> PAGE    \* MERGEFORMAT </w:instrText>
        </w:r>
        <w:r w:rsidRPr="004E2441">
          <w:rPr>
            <w:b/>
            <w:color w:val="7030A0"/>
          </w:rPr>
          <w:fldChar w:fldCharType="separate"/>
        </w:r>
        <w:r w:rsidR="008A2A40">
          <w:rPr>
            <w:b/>
            <w:noProof/>
            <w:color w:val="7030A0"/>
          </w:rPr>
          <w:t>2</w:t>
        </w:r>
        <w:r w:rsidRPr="004E2441">
          <w:rPr>
            <w:b/>
            <w:color w:val="7030A0"/>
          </w:rPr>
          <w:fldChar w:fldCharType="end"/>
        </w:r>
      </w:p>
    </w:sdtContent>
  </w:sdt>
  <w:p w:rsidR="00EC6E49" w:rsidRPr="00EC6E49" w:rsidRDefault="00EC6E49">
    <w:pPr>
      <w:pStyle w:val="Footer"/>
      <w:rPr>
        <w:b/>
        <w:i/>
        <w:color w:val="403152" w:themeColor="accent4" w:themeShade="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D" w:rsidRDefault="005B7170">
    <w:pPr>
      <w:pStyle w:val="Footer"/>
      <w:rPr>
        <w:b/>
        <w:color w:val="403152" w:themeColor="accent4" w:themeShade="80"/>
      </w:rPr>
    </w:pPr>
    <w:r>
      <w:rPr>
        <w:b/>
        <w:color w:val="403152" w:themeColor="accent4" w:themeShade="80"/>
      </w:rPr>
    </w:r>
    <w:r w:rsidR="008A2A40">
      <w:rPr>
        <w:b/>
        <w:color w:val="403152" w:themeColor="accent4" w:themeShade="80"/>
      </w:rPr>
      <w:pict>
        <v:shapetype id="_x0000_t110" coordsize="21600,21600" o:spt="110" path="m10800,l,10800,10800,21600,21600,10800xe">
          <v:stroke joinstyle="miter"/>
          <v:path gradientshapeok="t" o:connecttype="rect" textboxrect="5400,5400,16200,16200"/>
        </v:shapetype>
        <v:shape id="_x0000_s4097" type="#_x0000_t110" style="width:471.7pt;height:7.4pt;mso-width-percent:1000;mso-position-horizontal-relative:char;mso-position-vertical-relative:line;mso-width-percent:1000;mso-width-relative:margin" fillcolor="#8064a2 [3207]" strokecolor="#f2f2f2 [3041]" strokeweight="3pt">
          <v:shadow on="t" type="perspective" color="#3f3151 [1607]" opacity=".5" offset="1pt" offset2="-1pt"/>
          <w10:wrap type="none" anchorx="margin" anchory="page"/>
          <w10:anchorlock/>
        </v:shape>
      </w:pict>
    </w:r>
  </w:p>
  <w:p w:rsidR="007571A2" w:rsidRPr="004E2441" w:rsidRDefault="007571A2" w:rsidP="007571A2">
    <w:pPr>
      <w:pStyle w:val="Footer"/>
      <w:jc w:val="center"/>
      <w:rPr>
        <w:color w:val="403152" w:themeColor="accent4" w:themeShade="80"/>
      </w:rPr>
    </w:pPr>
    <w:r w:rsidRPr="004E2441">
      <w:rPr>
        <w:b/>
        <w:color w:val="403152" w:themeColor="accent4" w:themeShade="8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01" w:rsidRDefault="00EC7501" w:rsidP="00251CD3">
      <w:pPr>
        <w:spacing w:after="0" w:line="240" w:lineRule="auto"/>
      </w:pPr>
      <w:r>
        <w:separator/>
      </w:r>
    </w:p>
  </w:footnote>
  <w:footnote w:type="continuationSeparator" w:id="0">
    <w:p w:rsidR="00EC7501" w:rsidRDefault="00EC7501" w:rsidP="0025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B4" w:rsidRDefault="00814BB4" w:rsidP="009002DD">
    <w:pPr>
      <w:pStyle w:val="Header"/>
      <w:jc w:val="center"/>
      <w:rPr>
        <w:rFonts w:ascii="WindsorD" w:hAnsi="WindsorD"/>
        <w:b/>
        <w:color w:val="403152" w:themeColor="accent4" w:themeShade="80"/>
        <w:sz w:val="28"/>
        <w:szCs w:val="28"/>
      </w:rPr>
    </w:pPr>
  </w:p>
  <w:p w:rsidR="009002DD" w:rsidRPr="006F4B9D" w:rsidRDefault="009002DD" w:rsidP="009002DD">
    <w:pPr>
      <w:pStyle w:val="Header"/>
      <w:jc w:val="center"/>
      <w:rPr>
        <w:rFonts w:ascii="WindsorD" w:hAnsi="WindsorD"/>
        <w:b/>
        <w:color w:val="403152" w:themeColor="accent4" w:themeShade="80"/>
        <w:sz w:val="28"/>
        <w:szCs w:val="28"/>
      </w:rPr>
    </w:pPr>
    <w:r w:rsidRPr="006F4B9D">
      <w:rPr>
        <w:rFonts w:ascii="WindsorD" w:hAnsi="WindsorD"/>
        <w:b/>
        <w:color w:val="403152" w:themeColor="accent4" w:themeShade="80"/>
        <w:sz w:val="28"/>
        <w:szCs w:val="28"/>
      </w:rPr>
      <w:t xml:space="preserve">Paranormal </w:t>
    </w:r>
    <w:r w:rsidRPr="006F4B9D">
      <w:rPr>
        <w:rFonts w:ascii="WindsorD" w:hAnsi="WindsorD"/>
        <w:b/>
        <w:noProof/>
        <w:color w:val="403152" w:themeColor="accent4" w:themeShade="80"/>
        <w:sz w:val="28"/>
        <w:szCs w:val="28"/>
      </w:rPr>
      <w:drawing>
        <wp:inline distT="0" distB="0" distL="0" distR="0">
          <wp:extent cx="1285875" cy="848889"/>
          <wp:effectExtent l="19050" t="0" r="9525" b="0"/>
          <wp:docPr id="6" name="Picture 4" descr="C:\Users\Barb\Desktop\Kelly\PIRC1-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b\Desktop\Kelly\PIRC1-rev2.JPG"/>
                  <pic:cNvPicPr>
                    <a:picLocks noChangeAspect="1" noChangeArrowheads="1"/>
                  </pic:cNvPicPr>
                </pic:nvPicPr>
                <pic:blipFill>
                  <a:blip r:embed="rId1"/>
                  <a:srcRect/>
                  <a:stretch>
                    <a:fillRect/>
                  </a:stretch>
                </pic:blipFill>
                <pic:spPr bwMode="auto">
                  <a:xfrm>
                    <a:off x="0" y="0"/>
                    <a:ext cx="1292420" cy="853210"/>
                  </a:xfrm>
                  <a:prstGeom prst="rect">
                    <a:avLst/>
                  </a:prstGeom>
                  <a:noFill/>
                  <a:ln w="9525">
                    <a:noFill/>
                    <a:miter lim="800000"/>
                    <a:headEnd/>
                    <a:tailEnd/>
                  </a:ln>
                </pic:spPr>
              </pic:pic>
            </a:graphicData>
          </a:graphic>
        </wp:inline>
      </w:drawing>
    </w:r>
    <w:r w:rsidRPr="006F4B9D">
      <w:rPr>
        <w:rFonts w:ascii="WindsorD" w:hAnsi="WindsorD"/>
        <w:b/>
        <w:color w:val="403152" w:themeColor="accent4" w:themeShade="80"/>
        <w:sz w:val="28"/>
        <w:szCs w:val="28"/>
      </w:rPr>
      <w:t>Investigations</w:t>
    </w:r>
  </w:p>
  <w:p w:rsidR="009002DD" w:rsidRPr="006F4B9D" w:rsidRDefault="009002DD" w:rsidP="009002DD">
    <w:pPr>
      <w:pStyle w:val="Header"/>
      <w:jc w:val="center"/>
      <w:rPr>
        <w:rFonts w:ascii="WindsorD" w:hAnsi="WindsorD"/>
        <w:b/>
        <w:color w:val="403152" w:themeColor="accent4" w:themeShade="80"/>
        <w:sz w:val="28"/>
        <w:szCs w:val="28"/>
      </w:rPr>
    </w:pPr>
    <w:r w:rsidRPr="006F4B9D">
      <w:rPr>
        <w:rFonts w:ascii="WindsorD" w:hAnsi="WindsorD"/>
        <w:b/>
        <w:color w:val="403152" w:themeColor="accent4" w:themeShade="80"/>
        <w:sz w:val="28"/>
        <w:szCs w:val="28"/>
      </w:rPr>
      <w:t>Of Rockland County</w:t>
    </w:r>
  </w:p>
  <w:p w:rsidR="009002DD" w:rsidRPr="006F4B9D" w:rsidRDefault="008A2A40" w:rsidP="009002DD">
    <w:pPr>
      <w:pStyle w:val="Header"/>
      <w:jc w:val="center"/>
      <w:rPr>
        <w:rFonts w:ascii="WindsorD" w:hAnsi="WindsorD"/>
        <w:b/>
        <w:color w:val="403152" w:themeColor="accent4" w:themeShade="80"/>
        <w:sz w:val="28"/>
        <w:szCs w:val="28"/>
      </w:rPr>
    </w:pPr>
    <w:r>
      <w:rPr>
        <w:rFonts w:ascii="WindsorD" w:hAnsi="WindsorD"/>
        <w:b/>
        <w:color w:val="403152" w:themeColor="accent4" w:themeShade="80"/>
        <w:sz w:val="28"/>
        <w:szCs w:val="28"/>
      </w:rPr>
      <w:t>www.pirc-ny</w:t>
    </w:r>
    <w:r w:rsidR="009002DD" w:rsidRPr="006F4B9D">
      <w:rPr>
        <w:rFonts w:ascii="WindsorD" w:hAnsi="WindsorD"/>
        <w:b/>
        <w:color w:val="403152" w:themeColor="accent4" w:themeShade="80"/>
        <w:sz w:val="28"/>
        <w:szCs w:val="28"/>
      </w:rPr>
      <w:t>.com</w:t>
    </w:r>
  </w:p>
  <w:p w:rsidR="009002DD" w:rsidRDefault="009002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9218">
      <o:colormenu v:ext="edit" fillcolor="none [663]"/>
    </o:shapedefaults>
    <o:shapelayout v:ext="edit">
      <o:idmap v:ext="edit" data="4"/>
    </o:shapelayout>
  </w:hdrShapeDefaults>
  <w:footnotePr>
    <w:footnote w:id="-1"/>
    <w:footnote w:id="0"/>
  </w:footnotePr>
  <w:endnotePr>
    <w:endnote w:id="-1"/>
    <w:endnote w:id="0"/>
  </w:endnotePr>
  <w:compat>
    <w:useFELayout/>
  </w:compat>
  <w:rsids>
    <w:rsidRoot w:val="00EC7501"/>
    <w:rsid w:val="002430CC"/>
    <w:rsid w:val="00251CD3"/>
    <w:rsid w:val="00425A57"/>
    <w:rsid w:val="00462351"/>
    <w:rsid w:val="004C7DBA"/>
    <w:rsid w:val="004E2441"/>
    <w:rsid w:val="005B7170"/>
    <w:rsid w:val="006F4B9D"/>
    <w:rsid w:val="007571A2"/>
    <w:rsid w:val="00814BB4"/>
    <w:rsid w:val="008A2A40"/>
    <w:rsid w:val="008E4D10"/>
    <w:rsid w:val="009002DD"/>
    <w:rsid w:val="00A1666B"/>
    <w:rsid w:val="00AD6003"/>
    <w:rsid w:val="00B71DF5"/>
    <w:rsid w:val="00BD4F01"/>
    <w:rsid w:val="00C52C28"/>
    <w:rsid w:val="00DE5926"/>
    <w:rsid w:val="00E9476E"/>
    <w:rsid w:val="00EC6E49"/>
    <w:rsid w:val="00EC7501"/>
    <w:rsid w:val="00F1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4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351"/>
    <w:rPr>
      <w:color w:val="808080"/>
    </w:rPr>
  </w:style>
  <w:style w:type="paragraph" w:styleId="BalloonText">
    <w:name w:val="Balloon Text"/>
    <w:basedOn w:val="Normal"/>
    <w:link w:val="BalloonTextChar"/>
    <w:uiPriority w:val="99"/>
    <w:semiHidden/>
    <w:unhideWhenUsed/>
    <w:rsid w:val="0046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351"/>
    <w:rPr>
      <w:rFonts w:ascii="Tahoma" w:hAnsi="Tahoma" w:cs="Tahoma"/>
      <w:sz w:val="16"/>
      <w:szCs w:val="16"/>
    </w:rPr>
  </w:style>
  <w:style w:type="paragraph" w:styleId="Header">
    <w:name w:val="header"/>
    <w:basedOn w:val="Normal"/>
    <w:link w:val="HeaderChar"/>
    <w:uiPriority w:val="99"/>
    <w:semiHidden/>
    <w:unhideWhenUsed/>
    <w:rsid w:val="00251CD3"/>
    <w:pPr>
      <w:tabs>
        <w:tab w:val="center" w:pos="4680"/>
        <w:tab w:val="right" w:pos="9360"/>
      </w:tabs>
      <w:spacing w:after="0" w:line="240" w:lineRule="auto"/>
    </w:pPr>
    <w:rPr>
      <w:rFonts w:cstheme="minorBidi"/>
    </w:rPr>
  </w:style>
  <w:style w:type="character" w:customStyle="1" w:styleId="HeaderChar">
    <w:name w:val="Header Char"/>
    <w:basedOn w:val="DefaultParagraphFont"/>
    <w:link w:val="Header"/>
    <w:uiPriority w:val="99"/>
    <w:semiHidden/>
    <w:rsid w:val="00251CD3"/>
  </w:style>
  <w:style w:type="paragraph" w:styleId="Footer">
    <w:name w:val="footer"/>
    <w:basedOn w:val="Normal"/>
    <w:link w:val="FooterChar"/>
    <w:uiPriority w:val="99"/>
    <w:unhideWhenUsed/>
    <w:rsid w:val="00251CD3"/>
    <w:pPr>
      <w:tabs>
        <w:tab w:val="center" w:pos="4680"/>
        <w:tab w:val="right" w:pos="9360"/>
      </w:tabs>
      <w:spacing w:after="0" w:line="240" w:lineRule="auto"/>
    </w:pPr>
    <w:rPr>
      <w:rFonts w:cstheme="minorBidi"/>
    </w:rPr>
  </w:style>
  <w:style w:type="character" w:customStyle="1" w:styleId="FooterChar">
    <w:name w:val="Footer Char"/>
    <w:basedOn w:val="DefaultParagraphFont"/>
    <w:link w:val="Footer"/>
    <w:uiPriority w:val="99"/>
    <w:rsid w:val="00251C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ie\AppData\Roaming\Microsoft\Templates\PIR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A5BA-6859-4CB5-B3AC-FFC41573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PIRC letterhead.dotx</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dc:creator>
  <cp:lastModifiedBy>Bobbie</cp:lastModifiedBy>
  <cp:revision>1</cp:revision>
  <cp:lastPrinted>2010-11-14T19:06:00Z</cp:lastPrinted>
  <dcterms:created xsi:type="dcterms:W3CDTF">2012-04-26T15:38:00Z</dcterms:created>
  <dcterms:modified xsi:type="dcterms:W3CDTF">2012-04-26T15:39:00Z</dcterms:modified>
</cp:coreProperties>
</file>